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color w:val="auto"/>
          <w:szCs w:val="44"/>
        </w:rPr>
      </w:pPr>
      <w:r>
        <w:rPr>
          <w:rFonts w:hint="eastAsia"/>
          <w:color w:val="auto"/>
          <w:szCs w:val="44"/>
        </w:rPr>
        <w:t>合 作 协</w:t>
      </w:r>
      <w:r>
        <w:rPr>
          <w:color w:val="auto"/>
          <w:szCs w:val="44"/>
        </w:rPr>
        <w:t xml:space="preserve"> </w:t>
      </w:r>
      <w:r>
        <w:rPr>
          <w:rFonts w:hint="eastAsia"/>
          <w:color w:val="auto"/>
          <w:szCs w:val="44"/>
        </w:rPr>
        <w:t>议</w:t>
      </w:r>
    </w:p>
    <w:p>
      <w:pPr>
        <w:rPr>
          <w:rFonts w:hint="default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</w:rPr>
        <w:t>甲方：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 xml:space="preserve">                       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highlight w:val="none"/>
        </w:rPr>
        <w:t>地址：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highlight w:val="none"/>
          <w:lang w:val="en-US" w:eastAsia="zh-CN"/>
        </w:rPr>
        <w:t xml:space="preserve">                                            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highlight w:val="none"/>
        </w:rPr>
        <w:t>电话：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highlight w:val="none"/>
          <w:lang w:val="en-US" w:eastAsia="zh-CN"/>
        </w:rPr>
        <w:t xml:space="preserve">                      </w:t>
      </w:r>
    </w:p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乙方：北京融和医学发展基金会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地址：北京市朝阳区东大桥路8号1楼916室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电话：010-65910178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 为响应健康中国国家战略，深入参与“健康中国”“健康北京”建设进程，依据《中华人民共和国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Hans"/>
        </w:rPr>
        <w:t>民法典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》的规定，甲、乙双方经充分协商，达成如下合作协议：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合作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eastAsia="zh-Hans"/>
        </w:rPr>
        <w:t>内容</w:t>
      </w:r>
    </w:p>
    <w:p>
      <w:pPr>
        <w:numPr>
          <w:ilvl w:val="255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合作款项用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val="en-US" w:eastAsia="zh-CN"/>
        </w:rPr>
        <w:t>于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u w:val="none"/>
          <w:lang w:val="en-US" w:eastAsia="zh-CN"/>
        </w:rPr>
        <w:t>开展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none"/>
          <w:lang w:val="en-US" w:eastAsia="zh-CN"/>
        </w:rPr>
        <w:t>项目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。甲方根据本协议的约定向乙方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Hans"/>
        </w:rPr>
        <w:t>支付合作款项。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合作款项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eastAsia="zh-Hans"/>
        </w:rPr>
        <w:t>及支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付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甲方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Hans"/>
        </w:rPr>
        <w:t>应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向乙方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Hans"/>
        </w:rPr>
        <w:t>支付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人民币</w:t>
      </w:r>
      <w:r>
        <w:rPr>
          <w:rFonts w:hint="eastAsia" w:asciiTheme="minorEastAsia" w:hAnsiTheme="minorEastAsia" w:cstheme="minorEastAsia"/>
          <w:color w:val="auto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none"/>
          <w:lang w:val="en-US" w:eastAsia="zh-CN"/>
        </w:rPr>
        <w:t xml:space="preserve">万元整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none"/>
        </w:rPr>
        <w:t>（¥</w:t>
      </w:r>
      <w:r>
        <w:rPr>
          <w:rFonts w:hint="eastAsia" w:asciiTheme="minorEastAsia" w:hAnsiTheme="minorEastAsia" w:cstheme="minorEastAsia"/>
          <w:color w:val="auto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none"/>
        </w:rPr>
        <w:t>）</w:t>
      </w:r>
      <w:r>
        <w:rPr>
          <w:rFonts w:hint="eastAsia" w:asciiTheme="minorEastAsia" w:hAnsiTheme="minorEastAsia" w:cstheme="minorEastAsia"/>
          <w:color w:val="auto"/>
          <w:sz w:val="28"/>
          <w:szCs w:val="28"/>
          <w:u w:val="none"/>
          <w:lang w:eastAsia="zh-CN"/>
        </w:rPr>
        <w:t>，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>含税。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（以下简称为“合作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Hans"/>
        </w:rPr>
        <w:t>款项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”），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Hans"/>
        </w:rPr>
        <w:t>作为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支持项目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Hans"/>
        </w:rPr>
        <w:t>的费用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甲方于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  <w:t>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以前，以银行汇款的方式，向乙方下列账户交付合作款项：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户  名：北京融和医学发展基金会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开户行：中国光大银行股份有限公司北京长安支行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账  号:  35180188000182646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合作款项的收据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乙方收到甲方交付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合作款项之日起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工作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日内，向甲方出具《北京增值税专用发票》，且该票据中记载的付款金额应与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乙方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实际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收到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金额的数额一致。乙方应将票据寄送至甲方指定地址。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其他事项</w:t>
      </w:r>
    </w:p>
    <w:p>
      <w:pPr>
        <w:numPr>
          <w:ilvl w:val="0"/>
          <w:numId w:val="2"/>
        </w:num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本协议在履行过程中发生的争议，由双方当事人协商解决；协商不成的，任何一方均有权将争议提交北京仲裁委员会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Hans"/>
        </w:rPr>
        <w:t>按照其仲裁规则进行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仲裁。</w:t>
      </w:r>
    </w:p>
    <w:p>
      <w:pPr>
        <w:numPr>
          <w:ilvl w:val="0"/>
          <w:numId w:val="2"/>
        </w:num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本协议未约定的事项，按照《中华人民共和国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Hans"/>
        </w:rPr>
        <w:t>民法典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》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Hans"/>
        </w:rPr>
        <w:t>等法律法规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执行。</w:t>
      </w:r>
    </w:p>
    <w:p>
      <w:pPr>
        <w:numPr>
          <w:ilvl w:val="0"/>
          <w:numId w:val="2"/>
        </w:num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本协议自甲乙双方签字盖章之日起生效，一式肆份，双方各执贰份，具有同等法律效力。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</w:p>
    <w:p>
      <w:pPr>
        <w:ind w:left="6184" w:hanging="6184" w:hangingChars="2200"/>
        <w:rPr>
          <w:rFonts w:hint="default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</w:rPr>
        <w:t>甲方：（盖章）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 xml:space="preserve">                      </w:t>
      </w:r>
    </w:p>
    <w:p>
      <w:pPr>
        <w:ind w:left="0" w:firstLine="0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</w:p>
    <w:p>
      <w:pPr>
        <w:ind w:left="6184" w:hanging="6184" w:hangingChars="2200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签字：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  <w:t>2023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年   月   日</w:t>
      </w:r>
    </w:p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</w:p>
    <w:p>
      <w:pPr>
        <w:ind w:left="6184" w:hanging="6184" w:hangingChars="2200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乙方：（盖章）北京融和医学发展基金会</w:t>
      </w:r>
    </w:p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签字：</w:t>
      </w:r>
    </w:p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  <w:t>2023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年   月   日</w:t>
      </w:r>
    </w:p>
    <w:p>
      <w:pPr>
        <w:rPr>
          <w:color w:val="auto"/>
          <w:sz w:val="28"/>
          <w:szCs w:val="28"/>
        </w:rPr>
      </w:pPr>
    </w:p>
    <w:sectPr>
      <w:pgSz w:w="11906" w:h="16838"/>
      <w:pgMar w:top="1213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844A90"/>
    <w:multiLevelType w:val="singleLevel"/>
    <w:tmpl w:val="CC844A9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462CD38"/>
    <w:multiLevelType w:val="singleLevel"/>
    <w:tmpl w:val="4462CD3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RjMTRkYWUxMzE0ODdhNTBlNjM0OGExNjI0ZjUwY2EifQ=="/>
  </w:docVars>
  <w:rsids>
    <w:rsidRoot w:val="00000000"/>
    <w:rsid w:val="08051F56"/>
    <w:rsid w:val="47045D89"/>
    <w:rsid w:val="55CD79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unhideWhenUsed/>
    <w:qFormat/>
    <w:uiPriority w:val="0"/>
    <w:pPr>
      <w:jc w:val="left"/>
    </w:pPr>
  </w:style>
  <w:style w:type="paragraph" w:styleId="7">
    <w:name w:val="Balloon Text"/>
    <w:basedOn w:val="1"/>
    <w:link w:val="16"/>
    <w:qFormat/>
    <w:uiPriority w:val="0"/>
    <w:rPr>
      <w:sz w:val="18"/>
      <w:szCs w:val="18"/>
    </w:rPr>
  </w:style>
  <w:style w:type="paragraph" w:styleId="8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annotation reference"/>
    <w:basedOn w:val="11"/>
    <w:unhideWhenUsed/>
    <w:qFormat/>
    <w:uiPriority w:val="0"/>
    <w:rPr>
      <w:sz w:val="21"/>
      <w:szCs w:val="21"/>
    </w:rPr>
  </w:style>
  <w:style w:type="character" w:customStyle="1" w:styleId="13">
    <w:name w:val="页眉 字符"/>
    <w:basedOn w:val="11"/>
    <w:link w:val="9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11"/>
    <w:link w:val="8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6">
    <w:name w:val="批注框文本 字符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588</Words>
  <Characters>627</Characters>
  <Lines>10</Lines>
  <Paragraphs>3</Paragraphs>
  <TotalTime>1</TotalTime>
  <ScaleCrop>false</ScaleCrop>
  <LinksUpToDate>false</LinksUpToDate>
  <CharactersWithSpaces>668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2021-12-24T01:26:00Z</dcterms:created>
  <dc:creator>张玉侠</dc:creator>
  <cp:lastModifiedBy>青松傲雪</cp:lastModifiedBy>
  <cp:lastPrinted>2022-11-08T09:21:00Z</cp:lastPrinted>
  <dcterms:modified xsi:type="dcterms:W3CDTF">2023-05-24T21:43:43Z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5946E22936924EA88E8B96ED6B6CBD1A_13</vt:lpwstr>
  </property>
</Properties>
</file>